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BA43A3"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95pt;margin-top:-14.75pt;width:491.3pt;height:60.55pt;z-index:251658240">
            <v:textbox>
              <w:txbxContent>
                <w:p w:rsidR="000A15E9" w:rsidRPr="008B75B8" w:rsidRDefault="000A15E9" w:rsidP="000A15E9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8B75B8">
                    <w:rPr>
                      <w:rFonts w:ascii="Arial" w:hAnsi="Arial" w:cs="Arial"/>
                      <w:sz w:val="24"/>
                    </w:rPr>
                    <w:t>Teaching &amp; Learning Program</w:t>
                  </w:r>
                </w:p>
                <w:p w:rsidR="000A15E9" w:rsidRPr="008B75B8" w:rsidRDefault="000A15E9" w:rsidP="000A15E9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8B75B8">
                    <w:rPr>
                      <w:rFonts w:ascii="Arial" w:hAnsi="Arial" w:cs="Arial"/>
                      <w:sz w:val="24"/>
                    </w:rPr>
                    <w:t>KLA: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EF468C">
                    <w:rPr>
                      <w:rFonts w:ascii="Arial" w:hAnsi="Arial" w:cs="Arial"/>
                      <w:sz w:val="24"/>
                    </w:rPr>
                    <w:t>Music (Organising Sound)</w:t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  <w:t>Term : 3</w:t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  <w:t>Class: 5B</w:t>
                  </w:r>
                </w:p>
              </w:txbxContent>
            </v:textbox>
          </v:shape>
        </w:pict>
      </w:r>
    </w:p>
    <w:p w:rsidR="000A15E9" w:rsidRDefault="000A15E9"/>
    <w:p w:rsidR="000A15E9" w:rsidRDefault="00EF468C">
      <w:r>
        <w:rPr>
          <w:noProof/>
          <w:lang w:eastAsia="en-AU"/>
        </w:rPr>
        <w:pict>
          <v:shape id="_x0000_s1027" type="#_x0000_t202" style="position:absolute;margin-left:-4.95pt;margin-top:3.1pt;width:491.3pt;height:53.25pt;z-index:251659264">
            <v:textbox style="mso-next-textbox:#_x0000_s1027">
              <w:txbxContent>
                <w:p w:rsidR="000A15E9" w:rsidRPr="002E09B4" w:rsidRDefault="000A15E9" w:rsidP="000A15E9">
                  <w:pPr>
                    <w:rPr>
                      <w:rFonts w:ascii="Arial" w:hAnsi="Arial" w:cs="Arial"/>
                    </w:rPr>
                  </w:pPr>
                  <w:r w:rsidRPr="002E09B4">
                    <w:rPr>
                      <w:rFonts w:ascii="Arial" w:hAnsi="Arial" w:cs="Arial"/>
                    </w:rPr>
                    <w:t xml:space="preserve">By the end of this unit students will be able </w:t>
                  </w:r>
                  <w:r w:rsidR="00EF468C" w:rsidRPr="002E09B4">
                    <w:rPr>
                      <w:rFonts w:ascii="Arial" w:hAnsi="Arial" w:cs="Arial"/>
                    </w:rPr>
                    <w:t xml:space="preserve">to clap and notate a rhythm in "four-four time" using semibreves, minims, crotchets and quavers. They will also be able to read notes on a treble staff. </w:t>
                  </w:r>
                </w:p>
              </w:txbxContent>
            </v:textbox>
          </v:shape>
        </w:pict>
      </w:r>
    </w:p>
    <w:p w:rsidR="000A15E9" w:rsidRDefault="000A15E9"/>
    <w:p w:rsidR="000A15E9" w:rsidRDefault="00EF468C">
      <w:r>
        <w:rPr>
          <w:noProof/>
          <w:lang w:eastAsia="en-AU"/>
        </w:rPr>
        <w:pict>
          <v:shape id="_x0000_s1028" type="#_x0000_t202" style="position:absolute;margin-left:-4.95pt;margin-top:16.75pt;width:491.3pt;height:179.25pt;z-index:251660288">
            <v:textbox style="mso-next-textbox:#_x0000_s1028">
              <w:txbxContent>
                <w:p w:rsidR="000A15E9" w:rsidRPr="002E09B4" w:rsidRDefault="000A15E9" w:rsidP="000A15E9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 w:rsidRPr="002E09B4">
                    <w:rPr>
                      <w:rFonts w:ascii="Arial" w:hAnsi="Arial" w:cs="Arial"/>
                      <w:b/>
                      <w:sz w:val="24"/>
                      <w:szCs w:val="20"/>
                    </w:rPr>
                    <w:t>Overview of Outcomes:</w:t>
                  </w:r>
                </w:p>
                <w:p w:rsidR="002E09B4" w:rsidRDefault="002E09B4" w:rsidP="000A15E9">
                  <w:pPr>
                    <w:spacing w:after="0" w:line="240" w:lineRule="auto"/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MUS3.1 - Sings, plays and moves to a range of music, individually and in groups, demonstrating a knowledge of musical concepts.</w:t>
                  </w:r>
                </w:p>
                <w:p w:rsidR="002E09B4" w:rsidRPr="002E09B4" w:rsidRDefault="00D02770" w:rsidP="002E09B4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Claps original and mimicked rhythms accurately.</w:t>
                  </w:r>
                </w:p>
                <w:p w:rsidR="000A15E9" w:rsidRDefault="002E09B4" w:rsidP="000A15E9">
                  <w:pPr>
                    <w:spacing w:after="0" w:line="240" w:lineRule="auto"/>
                    <w:rPr>
                      <w:rFonts w:ascii="Arial" w:hAnsi="Arial" w:cs="Arial"/>
                      <w:b/>
                      <w:szCs w:val="20"/>
                    </w:rPr>
                  </w:pPr>
                  <w:r w:rsidRPr="002E09B4">
                    <w:rPr>
                      <w:rFonts w:ascii="Arial" w:hAnsi="Arial" w:cs="Arial"/>
                      <w:b/>
                      <w:szCs w:val="20"/>
                    </w:rPr>
                    <w:t>MUS3.2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- Improvises, experiments, selects, combines and orders sound using musical concepts.</w:t>
                  </w:r>
                </w:p>
                <w:p w:rsidR="002E09B4" w:rsidRDefault="002E09B4" w:rsidP="002E09B4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Improvises and explores musical ideas based on rhythmic and melodic patterns &amp; incorporates these into own compositions.</w:t>
                  </w:r>
                </w:p>
                <w:p w:rsidR="002E09B4" w:rsidRDefault="002E09B4" w:rsidP="002E09B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MUS3.3 - Notates and discusses own work and the work of others.</w:t>
                  </w:r>
                </w:p>
                <w:p w:rsidR="002E09B4" w:rsidRDefault="002E09B4" w:rsidP="002E09B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Uses traditional music notation as a means of recording and communicating own musical ideas.</w:t>
                  </w:r>
                </w:p>
                <w:p w:rsidR="002E09B4" w:rsidRDefault="002E09B4" w:rsidP="002E09B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Discusses own compositions and the compositions of others.</w:t>
                  </w:r>
                </w:p>
                <w:p w:rsidR="002E09B4" w:rsidRPr="002E09B4" w:rsidRDefault="002E09B4" w:rsidP="002E09B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  <w:p w:rsidR="000A15E9" w:rsidRPr="000A15E9" w:rsidRDefault="000A15E9" w:rsidP="000A15E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A15E9" w:rsidRDefault="000A15E9"/>
    <w:p w:rsidR="000A15E9" w:rsidRDefault="000A15E9"/>
    <w:p w:rsidR="000A15E9" w:rsidRDefault="000A15E9"/>
    <w:p w:rsidR="000A15E9" w:rsidRDefault="000A15E9"/>
    <w:p w:rsidR="000A15E9" w:rsidRDefault="000A15E9"/>
    <w:p w:rsidR="000A15E9" w:rsidRDefault="000A15E9"/>
    <w:p w:rsidR="000A15E9" w:rsidRDefault="000A15E9"/>
    <w:p w:rsidR="000A15E9" w:rsidRDefault="00D02770">
      <w:r>
        <w:rPr>
          <w:noProof/>
          <w:lang w:eastAsia="en-AU"/>
        </w:rPr>
        <w:pict>
          <v:shape id="_x0000_s1029" type="#_x0000_t202" style="position:absolute;margin-left:-4.95pt;margin-top:10.45pt;width:491.3pt;height:113.05pt;z-index:251661312">
            <v:textbox style="mso-next-textbox:#_x0000_s1029">
              <w:txbxContent>
                <w:p w:rsidR="000A15E9" w:rsidRPr="00466167" w:rsidRDefault="000A15E9" w:rsidP="000A15E9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466167">
                    <w:rPr>
                      <w:rFonts w:ascii="Arial" w:hAnsi="Arial" w:cs="Arial"/>
                      <w:b/>
                      <w:sz w:val="28"/>
                    </w:rPr>
                    <w:t>Assessment:</w:t>
                  </w:r>
                </w:p>
                <w:p w:rsidR="000A15E9" w:rsidRPr="00466167" w:rsidRDefault="000A15E9" w:rsidP="000A15E9">
                  <w:pPr>
                    <w:rPr>
                      <w:rFonts w:ascii="Arial" w:hAnsi="Arial" w:cs="Arial"/>
                      <w:sz w:val="24"/>
                    </w:rPr>
                  </w:pPr>
                  <w:r w:rsidRPr="00466167">
                    <w:rPr>
                      <w:rFonts w:ascii="Arial" w:hAnsi="Arial" w:cs="Arial"/>
                      <w:sz w:val="24"/>
                    </w:rPr>
                    <w:t>Informal Assessment: Students will complete tasks in their lessons which will be anecdotally recorded and observations will be noted.</w:t>
                  </w:r>
                </w:p>
                <w:p w:rsidR="000A15E9" w:rsidRPr="00466167" w:rsidRDefault="00D02770" w:rsidP="000A15E9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Formal Assessment: Students will be given a group task to complete requiring them to compose and notate 1 full bar of music on a treble staff.</w:t>
                  </w:r>
                </w:p>
              </w:txbxContent>
            </v:textbox>
          </v:shape>
        </w:pict>
      </w:r>
    </w:p>
    <w:p w:rsidR="000A15E9" w:rsidRDefault="000A15E9"/>
    <w:p w:rsidR="000A15E9" w:rsidRDefault="000A15E9"/>
    <w:p w:rsidR="000A15E9" w:rsidRDefault="000A15E9"/>
    <w:p w:rsidR="000A15E9" w:rsidRDefault="000A15E9"/>
    <w:p w:rsidR="000A15E9" w:rsidRDefault="00D02770">
      <w:r>
        <w:rPr>
          <w:noProof/>
          <w:lang w:eastAsia="en-AU"/>
        </w:rPr>
        <w:pict>
          <v:shape id="_x0000_s1030" type="#_x0000_t202" style="position:absolute;margin-left:-4.95pt;margin-top:10.75pt;width:491.3pt;height:159.55pt;z-index:251662336">
            <v:textbox style="mso-next-textbox:#_x0000_s1030">
              <w:txbxContent>
                <w:p w:rsidR="000A15E9" w:rsidRPr="00466167" w:rsidRDefault="000A15E9" w:rsidP="000A15E9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466167">
                    <w:rPr>
                      <w:rFonts w:ascii="Arial" w:hAnsi="Arial" w:cs="Arial"/>
                      <w:b/>
                      <w:sz w:val="28"/>
                    </w:rPr>
                    <w:t>Differentiation:</w:t>
                  </w:r>
                </w:p>
                <w:p w:rsidR="000A15E9" w:rsidRPr="00466167" w:rsidRDefault="000A15E9" w:rsidP="000A15E9">
                  <w:pPr>
                    <w:rPr>
                      <w:rFonts w:ascii="Arial" w:hAnsi="Arial" w:cs="Arial"/>
                      <w:sz w:val="24"/>
                    </w:rPr>
                  </w:pPr>
                  <w:r w:rsidRPr="00466167">
                    <w:rPr>
                      <w:rFonts w:ascii="Arial" w:hAnsi="Arial" w:cs="Arial"/>
                      <w:sz w:val="24"/>
                    </w:rPr>
                    <w:t>Group work will be used to engage students in interpersonal learning and student-to-student scaffolding.</w:t>
                  </w:r>
                </w:p>
                <w:p w:rsidR="000A15E9" w:rsidRDefault="000A15E9" w:rsidP="000A15E9">
                  <w:pPr>
                    <w:rPr>
                      <w:rFonts w:ascii="Arial" w:hAnsi="Arial" w:cs="Arial"/>
                      <w:sz w:val="24"/>
                    </w:rPr>
                  </w:pPr>
                  <w:r w:rsidRPr="00466167">
                    <w:rPr>
                      <w:rFonts w:ascii="Arial" w:hAnsi="Arial" w:cs="Arial"/>
                      <w:sz w:val="24"/>
                    </w:rPr>
                    <w:t xml:space="preserve">ICT integration will be used for verbal and </w:t>
                  </w:r>
                  <w:r w:rsidR="00D02770">
                    <w:rPr>
                      <w:rFonts w:ascii="Arial" w:hAnsi="Arial" w:cs="Arial"/>
                      <w:sz w:val="24"/>
                    </w:rPr>
                    <w:t>audio/</w:t>
                  </w:r>
                  <w:r w:rsidRPr="00466167">
                    <w:rPr>
                      <w:rFonts w:ascii="Arial" w:hAnsi="Arial" w:cs="Arial"/>
                      <w:sz w:val="24"/>
                    </w:rPr>
                    <w:t>visual learners.</w:t>
                  </w:r>
                </w:p>
                <w:p w:rsidR="00D02770" w:rsidRDefault="00D02770" w:rsidP="000A15E9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Many kinaesthetic activities will be involved to engage kinaesthetic learners </w:t>
                  </w:r>
                  <w:r>
                    <w:rPr>
                      <w:rFonts w:ascii="Arial" w:hAnsi="Arial" w:cs="Arial"/>
                      <w:sz w:val="24"/>
                    </w:rPr>
                    <w:br/>
                    <w:t>(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eg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>. clapping rhythms, moving to music)</w:t>
                  </w:r>
                </w:p>
                <w:p w:rsidR="00D02770" w:rsidRPr="00466167" w:rsidRDefault="00D02770" w:rsidP="000A15E9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0A15E9" w:rsidRDefault="000A15E9"/>
    <w:p w:rsidR="000A15E9" w:rsidRDefault="000A15E9"/>
    <w:p w:rsidR="000A15E9" w:rsidRDefault="000A15E9"/>
    <w:p w:rsidR="000A15E9" w:rsidRDefault="000A15E9"/>
    <w:p w:rsidR="000A15E9" w:rsidRDefault="009E48AB">
      <w:r>
        <w:rPr>
          <w:noProof/>
          <w:lang w:eastAsia="en-AU"/>
        </w:rPr>
        <w:pict>
          <v:rect id="_x0000_s1031" style="position:absolute;margin-left:416.25pt;margin-top:1.55pt;width:92pt;height:74pt;z-index:251663360" fillcolor="white [3201]" strokecolor="black [3200]" strokeweight="1pt">
            <v:shadow color="#868686"/>
            <v:textbox style="mso-next-textbox:#_x0000_s1031">
              <w:txbxContent>
                <w:p w:rsidR="000A15E9" w:rsidRPr="00650936" w:rsidRDefault="000A15E9" w:rsidP="000A15E9">
                  <w:pPr>
                    <w:jc w:val="center"/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  <w:r w:rsidRPr="00650936">
                    <w:rPr>
                      <w:rFonts w:ascii="Arial" w:hAnsi="Arial" w:cs="Arial"/>
                      <w:b/>
                      <w:i/>
                      <w:sz w:val="24"/>
                    </w:rPr>
                    <w:t>Register</w:t>
                  </w:r>
                </w:p>
              </w:txbxContent>
            </v:textbox>
          </v:rect>
        </w:pict>
      </w:r>
    </w:p>
    <w:p w:rsidR="000A15E9" w:rsidRDefault="000A15E9"/>
    <w:p w:rsidR="000A15E9" w:rsidRDefault="000A15E9"/>
    <w:p w:rsidR="000A15E9" w:rsidRDefault="000A15E9"/>
    <w:p w:rsidR="00BA43A3" w:rsidRDefault="00BA43A3"/>
    <w:p w:rsidR="00BA43A3" w:rsidRDefault="00BA43A3"/>
    <w:p w:rsidR="00BA43A3" w:rsidRDefault="00BA43A3"/>
    <w:p w:rsidR="000A15E9" w:rsidRDefault="000A15E9"/>
    <w:tbl>
      <w:tblPr>
        <w:tblStyle w:val="TableGrid"/>
        <w:tblW w:w="10314" w:type="dxa"/>
        <w:tblLook w:val="04A0"/>
      </w:tblPr>
      <w:tblGrid>
        <w:gridCol w:w="7479"/>
        <w:gridCol w:w="2835"/>
      </w:tblGrid>
      <w:tr w:rsidR="000A15E9" w:rsidTr="00BA43A3">
        <w:tc>
          <w:tcPr>
            <w:tcW w:w="10314" w:type="dxa"/>
            <w:gridSpan w:val="2"/>
          </w:tcPr>
          <w:p w:rsidR="000A15E9" w:rsidRPr="008C0F19" w:rsidRDefault="000A15E9" w:rsidP="008F23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Lesson 1: </w:t>
            </w:r>
            <w:r w:rsidR="008F23DE">
              <w:rPr>
                <w:rFonts w:ascii="Arial" w:hAnsi="Arial" w:cs="Arial"/>
                <w:sz w:val="20"/>
              </w:rPr>
              <w:t>Clapping Rhythms</w:t>
            </w:r>
          </w:p>
        </w:tc>
      </w:tr>
      <w:tr w:rsidR="000A15E9" w:rsidTr="00BA43A3">
        <w:tc>
          <w:tcPr>
            <w:tcW w:w="7479" w:type="dxa"/>
            <w:tcBorders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Outcomes &amp; Indicators: </w:t>
            </w:r>
          </w:p>
          <w:p w:rsidR="000A15E9" w:rsidRDefault="00A73672" w:rsidP="000A15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MUS3.1 - Indicator 1</w:t>
            </w:r>
            <w:r w:rsidR="000A15E9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2835" w:type="dxa"/>
          </w:tcPr>
          <w:p w:rsidR="000A15E9" w:rsidRPr="00961FFB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Register</w:t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Pr="00961FFB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961FFB">
              <w:rPr>
                <w:rFonts w:ascii="Arial" w:hAnsi="Arial" w:cs="Arial"/>
                <w:b/>
                <w:sz w:val="20"/>
              </w:rPr>
              <w:t>Teaching &amp; Learning Activities:</w:t>
            </w:r>
          </w:p>
          <w:p w:rsidR="00A73672" w:rsidRDefault="00A73672" w:rsidP="00A73672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 Narrow" w:hAnsi="Arial Narrow"/>
              </w:rPr>
            </w:pPr>
            <w:r w:rsidRPr="00A73672">
              <w:rPr>
                <w:rFonts w:ascii="Arial Narrow" w:hAnsi="Arial Narrow"/>
              </w:rPr>
              <w:t>Students will listen to a song and discus</w:t>
            </w:r>
            <w:r>
              <w:rPr>
                <w:rFonts w:ascii="Arial Narrow" w:hAnsi="Arial Narrow"/>
              </w:rPr>
              <w:t>s the types of notes they heard (</w:t>
            </w:r>
            <w:proofErr w:type="spellStart"/>
            <w:r w:rsidRPr="00A73672">
              <w:rPr>
                <w:rFonts w:ascii="Arial Narrow" w:hAnsi="Arial Narrow"/>
              </w:rPr>
              <w:t>Eg</w:t>
            </w:r>
            <w:proofErr w:type="spellEnd"/>
            <w:r w:rsidRPr="00A73672">
              <w:rPr>
                <w:rFonts w:ascii="Arial Narrow" w:hAnsi="Arial Narrow"/>
              </w:rPr>
              <w:t>. High/Low, Long/Short, etc</w:t>
            </w:r>
            <w:r>
              <w:rPr>
                <w:rFonts w:ascii="Arial Narrow" w:hAnsi="Arial Narrow"/>
              </w:rPr>
              <w:t>).</w:t>
            </w:r>
          </w:p>
          <w:p w:rsidR="00A73672" w:rsidRPr="00A73672" w:rsidRDefault="00A73672" w:rsidP="00A73672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Practice clapping these beats.</w:t>
            </w:r>
          </w:p>
          <w:p w:rsidR="00A73672" w:rsidRPr="00A73672" w:rsidRDefault="00A73672" w:rsidP="00A73672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oftHyphen/>
            </w:r>
            <w:r>
              <w:rPr>
                <w:rFonts w:ascii="Arial Narrow" w:hAnsi="Arial Narrow"/>
              </w:rPr>
              <w:softHyphen/>
            </w:r>
            <w:r w:rsidRPr="00A73672">
              <w:rPr>
                <w:rFonts w:ascii="Arial Narrow" w:hAnsi="Arial Narrow"/>
              </w:rPr>
              <w:t>Demonstrate to students how to notate those long and short notes.</w:t>
            </w:r>
          </w:p>
          <w:p w:rsidR="000A15E9" w:rsidRPr="008C0F19" w:rsidRDefault="00A73672" w:rsidP="00A7367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</w:rPr>
              <w:t>Get students to notate a beat that you clap in 4/4 time.</w:t>
            </w:r>
            <w:r w:rsidR="000A15E9">
              <w:rPr>
                <w:rFonts w:ascii="Arial" w:hAnsi="Arial" w:cs="Arial"/>
                <w:sz w:val="20"/>
              </w:rPr>
              <w:br/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Pr="00961FFB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961FFB">
              <w:rPr>
                <w:rFonts w:ascii="Arial" w:hAnsi="Arial" w:cs="Arial"/>
                <w:b/>
                <w:sz w:val="20"/>
              </w:rPr>
              <w:t>Differentiation:</w:t>
            </w:r>
          </w:p>
          <w:p w:rsidR="000A15E9" w:rsidRDefault="00466167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A73672">
              <w:rPr>
                <w:rFonts w:ascii="Arial" w:hAnsi="Arial" w:cs="Arial"/>
                <w:sz w:val="20"/>
              </w:rPr>
              <w:t>EP student will be able to participate in this task due its multi-modal delivery.</w:t>
            </w:r>
          </w:p>
          <w:p w:rsidR="000A15E9" w:rsidRPr="008C0F19" w:rsidRDefault="000A15E9" w:rsidP="00237E26">
            <w:pPr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961FFB">
              <w:rPr>
                <w:rFonts w:ascii="Arial" w:hAnsi="Arial" w:cs="Arial"/>
                <w:b/>
                <w:sz w:val="20"/>
              </w:rPr>
              <w:t>Assessment:</w:t>
            </w:r>
          </w:p>
          <w:p w:rsidR="000A15E9" w:rsidRDefault="00A73672" w:rsidP="008F23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Observation of class participation to gauge </w:t>
            </w:r>
            <w:r w:rsidR="008F23DE">
              <w:rPr>
                <w:rFonts w:ascii="Arial" w:hAnsi="Arial" w:cs="Arial"/>
                <w:sz w:val="20"/>
              </w:rPr>
              <w:t>aptitude and attitude towards music.</w:t>
            </w:r>
          </w:p>
          <w:p w:rsidR="008F23DE" w:rsidRPr="008C0F19" w:rsidRDefault="008F23DE" w:rsidP="008F23DE">
            <w:pPr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</w:tcPr>
          <w:p w:rsidR="000A15E9" w:rsidRPr="00961FFB" w:rsidRDefault="000A15E9" w:rsidP="008F23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Lesson 2: </w:t>
            </w:r>
            <w:r w:rsidR="008F23DE">
              <w:rPr>
                <w:rFonts w:ascii="Arial" w:hAnsi="Arial" w:cs="Arial"/>
                <w:sz w:val="20"/>
              </w:rPr>
              <w:t>Note Values</w:t>
            </w:r>
          </w:p>
        </w:tc>
      </w:tr>
      <w:tr w:rsidR="000A15E9" w:rsidTr="00BA43A3">
        <w:tc>
          <w:tcPr>
            <w:tcW w:w="7479" w:type="dxa"/>
            <w:tcBorders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Outcomes &amp; Indicators:</w:t>
            </w:r>
          </w:p>
          <w:p w:rsidR="000A15E9" w:rsidRDefault="008F23DE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MUS3.3 - Indicator 3 &amp; 4</w:t>
            </w:r>
          </w:p>
          <w:p w:rsidR="00955720" w:rsidRDefault="00955720" w:rsidP="00237E26">
            <w:pPr>
              <w:rPr>
                <w:rFonts w:ascii="Arial" w:hAnsi="Arial" w:cs="Arial"/>
                <w:sz w:val="20"/>
              </w:rPr>
            </w:pPr>
          </w:p>
          <w:p w:rsidR="00955720" w:rsidRPr="00955720" w:rsidRDefault="00955720" w:rsidP="00237E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0A15E9" w:rsidRPr="00961FFB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Register</w:t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Teaching &amp; Learning Activities:</w:t>
            </w:r>
          </w:p>
          <w:p w:rsidR="000A15E9" w:rsidRPr="008F23DE" w:rsidRDefault="008F23DE" w:rsidP="0095572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Using the SMART Board we reveal (like a game show) the names and vales of traditional music notes.</w:t>
            </w:r>
          </w:p>
          <w:p w:rsidR="008F23DE" w:rsidRPr="008F23DE" w:rsidRDefault="008F23DE" w:rsidP="0095572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The students have to try and come up with mnemonics to remember them.</w:t>
            </w:r>
          </w:p>
          <w:p w:rsidR="008F23DE" w:rsidRPr="008F23DE" w:rsidRDefault="008F23DE" w:rsidP="0095572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Students will complete a numeracy sheet requiring them to come up with as many note combinations, in which the note values at to 4 beats.</w:t>
            </w:r>
          </w:p>
          <w:p w:rsidR="008F23DE" w:rsidRPr="008F23DE" w:rsidRDefault="008F23DE" w:rsidP="008F23D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Students in pairs or as individuals will then notate a rhythm in four-four time using the note values they just learned about.</w:t>
            </w:r>
          </w:p>
          <w:p w:rsidR="00955720" w:rsidRPr="00955720" w:rsidRDefault="00955720" w:rsidP="00955720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5B70D1">
              <w:rPr>
                <w:rFonts w:ascii="Arial" w:hAnsi="Arial" w:cs="Arial"/>
                <w:b/>
                <w:sz w:val="20"/>
              </w:rPr>
              <w:t>Differentiation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955720" w:rsidRPr="00A47CDD" w:rsidRDefault="00955720" w:rsidP="009557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47CDD">
              <w:rPr>
                <w:rFonts w:ascii="Arial" w:eastAsia="Calibri" w:hAnsi="Arial" w:cs="Arial"/>
                <w:sz w:val="20"/>
                <w:szCs w:val="20"/>
              </w:rPr>
              <w:t>The brainstorming will be both visual and auditory so all students can access the task.</w:t>
            </w:r>
          </w:p>
          <w:p w:rsidR="000A15E9" w:rsidRPr="005B70D1" w:rsidRDefault="000A15E9" w:rsidP="00237E26">
            <w:pPr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single" w:sz="4" w:space="0" w:color="auto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Assessment:</w:t>
            </w:r>
          </w:p>
          <w:p w:rsidR="000A15E9" w:rsidRDefault="00955720" w:rsidP="009557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can identify components of a narrative - Observation</w:t>
            </w:r>
          </w:p>
          <w:p w:rsidR="00955720" w:rsidRPr="005B70D1" w:rsidRDefault="00955720" w:rsidP="00955720">
            <w:pPr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single" w:sz="4" w:space="0" w:color="auto"/>
            </w:tcBorders>
          </w:tcPr>
          <w:p w:rsidR="000A15E9" w:rsidRDefault="000A15E9" w:rsidP="008F23D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Lesson 3: </w:t>
            </w:r>
            <w:r w:rsidR="00955720">
              <w:rPr>
                <w:rFonts w:ascii="Arial" w:hAnsi="Arial" w:cs="Arial"/>
                <w:b/>
                <w:sz w:val="20"/>
              </w:rPr>
              <w:t xml:space="preserve"> </w:t>
            </w:r>
            <w:r w:rsidR="008F23DE" w:rsidRPr="008F23DE">
              <w:rPr>
                <w:rFonts w:ascii="Arial" w:hAnsi="Arial" w:cs="Arial"/>
                <w:sz w:val="20"/>
              </w:rPr>
              <w:t>Notes on a staff</w:t>
            </w:r>
          </w:p>
        </w:tc>
      </w:tr>
      <w:tr w:rsidR="000A15E9" w:rsidTr="00BA43A3">
        <w:tc>
          <w:tcPr>
            <w:tcW w:w="7479" w:type="dxa"/>
            <w:tcBorders>
              <w:top w:val="single" w:sz="4" w:space="0" w:color="auto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Outcomes &amp; Indicators:</w:t>
            </w:r>
          </w:p>
          <w:p w:rsidR="00955720" w:rsidRPr="008F23DE" w:rsidRDefault="008F23DE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MUS3.2 - Indicator 1</w:t>
            </w:r>
          </w:p>
          <w:p w:rsidR="00CE672C" w:rsidRPr="00151977" w:rsidRDefault="00CE672C" w:rsidP="00237E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15E9" w:rsidRPr="00151977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Register</w:t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Teaching &amp; Learning Activities:</w:t>
            </w:r>
          </w:p>
          <w:p w:rsidR="000A15E9" w:rsidRPr="008F23DE" w:rsidRDefault="008F23DE" w:rsidP="008F23D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 xml:space="preserve">Using mnemonic devices </w:t>
            </w:r>
            <w:r w:rsidR="00146306">
              <w:rPr>
                <w:rFonts w:ascii="Arial" w:eastAsia="Calibri" w:hAnsi="Arial" w:cs="Arial"/>
                <w:bCs/>
                <w:sz w:val="20"/>
              </w:rPr>
              <w:t xml:space="preserve">and visual images on the SMART Board, </w:t>
            </w:r>
            <w:r>
              <w:rPr>
                <w:rFonts w:ascii="Arial" w:eastAsia="Calibri" w:hAnsi="Arial" w:cs="Arial"/>
                <w:bCs/>
                <w:sz w:val="20"/>
              </w:rPr>
              <w:t>students will learn the placement of notes on the staff including notes on ledger lines.</w:t>
            </w:r>
          </w:p>
          <w:p w:rsidR="008F23DE" w:rsidRPr="00961FFB" w:rsidRDefault="00146306" w:rsidP="008F23D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Divide students into groups and do music trivia to try and encourage student scaffolding of the content learned.</w:t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5B70D1">
              <w:rPr>
                <w:rFonts w:ascii="Arial" w:hAnsi="Arial" w:cs="Arial"/>
                <w:b/>
                <w:sz w:val="20"/>
              </w:rPr>
              <w:t>Differentiation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0A15E9" w:rsidRDefault="00CE672C" w:rsidP="00237E26">
            <w:pPr>
              <w:rPr>
                <w:rFonts w:ascii="Arial" w:hAnsi="Arial" w:cs="Arial"/>
                <w:sz w:val="20"/>
                <w:szCs w:val="20"/>
              </w:rPr>
            </w:pPr>
            <w:r w:rsidRPr="00A47CDD">
              <w:rPr>
                <w:rFonts w:ascii="Arial" w:eastAsia="Calibri" w:hAnsi="Arial" w:cs="Arial"/>
                <w:sz w:val="20"/>
                <w:szCs w:val="20"/>
              </w:rPr>
              <w:t>Using audio-visual resources increases engagement for all students.</w:t>
            </w:r>
          </w:p>
          <w:p w:rsidR="00CE672C" w:rsidRPr="005B70D1" w:rsidRDefault="00CE672C" w:rsidP="00237E26">
            <w:pPr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single" w:sz="4" w:space="0" w:color="auto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Assessment:</w:t>
            </w:r>
          </w:p>
          <w:p w:rsidR="000A15E9" w:rsidRDefault="00CE672C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Students can identify </w:t>
            </w:r>
            <w:r w:rsidR="00146306">
              <w:rPr>
                <w:rFonts w:ascii="Arial" w:hAnsi="Arial" w:cs="Arial"/>
                <w:sz w:val="20"/>
              </w:rPr>
              <w:t>notes on a treble staff - Work Sample</w:t>
            </w:r>
          </w:p>
          <w:p w:rsidR="000A15E9" w:rsidRPr="005B70D1" w:rsidRDefault="000A15E9" w:rsidP="00237E26">
            <w:pPr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0A15E9" w:rsidRPr="00961FFB" w:rsidRDefault="000A15E9" w:rsidP="001463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Lesson 4: </w:t>
            </w:r>
            <w:r w:rsidR="00146306">
              <w:rPr>
                <w:rFonts w:ascii="Arial" w:hAnsi="Arial" w:cs="Arial"/>
                <w:sz w:val="20"/>
              </w:rPr>
              <w:t>Review of note values and note placement.</w:t>
            </w:r>
          </w:p>
        </w:tc>
      </w:tr>
      <w:tr w:rsidR="000A15E9" w:rsidTr="00BA43A3">
        <w:tc>
          <w:tcPr>
            <w:tcW w:w="7479" w:type="dxa"/>
            <w:tcBorders>
              <w:top w:val="single" w:sz="4" w:space="0" w:color="auto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Outcomes &amp; Indicators:</w:t>
            </w:r>
          </w:p>
          <w:p w:rsidR="000A15E9" w:rsidRPr="007C7341" w:rsidRDefault="00146306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MUS3.3 - Indicator 1</w:t>
            </w:r>
            <w:r w:rsidR="000A15E9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A15E9" w:rsidRPr="00151977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Register</w:t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Teaching &amp; Learning Activities:</w:t>
            </w:r>
          </w:p>
          <w:p w:rsidR="00043846" w:rsidRDefault="00043846" w:rsidP="00043846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Quick review of note values and note placement awarding dojo points for each group who answered a question.</w:t>
            </w:r>
          </w:p>
          <w:p w:rsidR="000A15E9" w:rsidRDefault="00043846" w:rsidP="00043846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Play higher lower with notes, where the teacher plays two notes  and students put their hands on their heads or bottom</w:t>
            </w:r>
            <w:r w:rsidR="008E5051" w:rsidRPr="00043846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</w:rPr>
              <w:t>to say whether the second note was higher or lower. Last student standing get a lolly.</w:t>
            </w:r>
          </w:p>
          <w:p w:rsidR="00043846" w:rsidRPr="00043846" w:rsidRDefault="00043846" w:rsidP="00043846">
            <w:pPr>
              <w:pStyle w:val="ListParagraph"/>
              <w:rPr>
                <w:rFonts w:ascii="Arial" w:eastAsia="Calibri" w:hAnsi="Arial" w:cs="Arial"/>
                <w:bCs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5B70D1">
              <w:rPr>
                <w:rFonts w:ascii="Arial" w:hAnsi="Arial" w:cs="Arial"/>
                <w:b/>
                <w:sz w:val="20"/>
              </w:rPr>
              <w:t>Differentiation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8E5051" w:rsidRPr="005B70D1" w:rsidRDefault="00043846" w:rsidP="000438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students can engage with this task.</w:t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Assessment:</w:t>
            </w:r>
          </w:p>
          <w:p w:rsidR="000A15E9" w:rsidRPr="005B70D1" w:rsidRDefault="000A15E9" w:rsidP="000438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Students can </w:t>
            </w:r>
            <w:r w:rsidR="008E5051">
              <w:rPr>
                <w:rFonts w:ascii="Arial" w:hAnsi="Arial" w:cs="Arial"/>
                <w:sz w:val="20"/>
              </w:rPr>
              <w:t xml:space="preserve">identify </w:t>
            </w:r>
            <w:r w:rsidR="00043846">
              <w:rPr>
                <w:rFonts w:ascii="Arial" w:hAnsi="Arial" w:cs="Arial"/>
                <w:sz w:val="20"/>
              </w:rPr>
              <w:t>properties of notes - observation.</w:t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single" w:sz="4" w:space="0" w:color="auto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55720" w:rsidTr="00BA43A3">
        <w:tc>
          <w:tcPr>
            <w:tcW w:w="10314" w:type="dxa"/>
            <w:gridSpan w:val="2"/>
          </w:tcPr>
          <w:p w:rsidR="00955720" w:rsidRPr="008C0F19" w:rsidRDefault="008E5051" w:rsidP="000438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Lesson 5</w:t>
            </w:r>
            <w:r w:rsidR="00955720">
              <w:rPr>
                <w:rFonts w:ascii="Arial" w:hAnsi="Arial" w:cs="Arial"/>
                <w:b/>
                <w:sz w:val="20"/>
              </w:rPr>
              <w:t xml:space="preserve">: </w:t>
            </w:r>
            <w:r w:rsidR="00043846">
              <w:rPr>
                <w:rFonts w:ascii="Arial" w:hAnsi="Arial" w:cs="Arial"/>
                <w:sz w:val="20"/>
              </w:rPr>
              <w:t>Group Composition</w:t>
            </w:r>
          </w:p>
        </w:tc>
      </w:tr>
      <w:tr w:rsidR="00955720" w:rsidTr="00BA43A3">
        <w:tc>
          <w:tcPr>
            <w:tcW w:w="7479" w:type="dxa"/>
            <w:tcBorders>
              <w:bottom w:val="nil"/>
            </w:tcBorders>
          </w:tcPr>
          <w:p w:rsidR="00955720" w:rsidRDefault="00955720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Outcomes &amp; Indicators: </w:t>
            </w:r>
          </w:p>
          <w:p w:rsidR="00955720" w:rsidRDefault="00043846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MUS3.3 - Indicator 1</w:t>
            </w:r>
            <w:r>
              <w:rPr>
                <w:rFonts w:ascii="Arial" w:hAnsi="Arial" w:cs="Arial"/>
                <w:b/>
                <w:sz w:val="20"/>
              </w:rPr>
              <w:br/>
              <w:t>MUS3.2 - Indicator 1</w:t>
            </w:r>
            <w:r w:rsidR="00955720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2835" w:type="dxa"/>
          </w:tcPr>
          <w:p w:rsidR="00955720" w:rsidRPr="00961FFB" w:rsidRDefault="00955720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Register</w:t>
            </w:r>
          </w:p>
        </w:tc>
      </w:tr>
      <w:tr w:rsidR="00955720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955720" w:rsidRPr="00961FFB" w:rsidRDefault="00955720" w:rsidP="00237E26">
            <w:pPr>
              <w:rPr>
                <w:rFonts w:ascii="Arial" w:hAnsi="Arial" w:cs="Arial"/>
                <w:b/>
                <w:sz w:val="20"/>
              </w:rPr>
            </w:pPr>
            <w:r w:rsidRPr="00961FFB">
              <w:rPr>
                <w:rFonts w:ascii="Arial" w:hAnsi="Arial" w:cs="Arial"/>
                <w:b/>
                <w:sz w:val="20"/>
              </w:rPr>
              <w:t>Teaching &amp; Learning Activities:</w:t>
            </w:r>
          </w:p>
          <w:p w:rsidR="00F77D51" w:rsidRDefault="00043846" w:rsidP="008E50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groups students will be given a series of small tasks which </w:t>
            </w:r>
            <w:r w:rsidR="00F77D51">
              <w:rPr>
                <w:rFonts w:ascii="Arial" w:hAnsi="Arial" w:cs="Arial"/>
                <w:sz w:val="20"/>
              </w:rPr>
              <w:t>will culminate in each group producing a bar of music in the C major pentatonic scale, which means all the bars can be put together to make a song.</w:t>
            </w:r>
          </w:p>
          <w:p w:rsidR="00F77D51" w:rsidRDefault="00F77D51" w:rsidP="008E50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Teacher will play the song through. Get some volunteers up to try playing some of the song. </w:t>
            </w:r>
          </w:p>
          <w:p w:rsidR="00955720" w:rsidRPr="008C0F19" w:rsidRDefault="00F77D51" w:rsidP="008E50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Get students thinking about lyrics.</w:t>
            </w:r>
            <w:r w:rsidR="00955720">
              <w:rPr>
                <w:rFonts w:ascii="Arial" w:hAnsi="Arial" w:cs="Arial"/>
                <w:sz w:val="20"/>
              </w:rPr>
              <w:br/>
            </w:r>
          </w:p>
        </w:tc>
      </w:tr>
      <w:tr w:rsidR="00955720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955720" w:rsidRPr="00961FFB" w:rsidRDefault="00955720" w:rsidP="00237E26">
            <w:pPr>
              <w:rPr>
                <w:rFonts w:ascii="Arial" w:hAnsi="Arial" w:cs="Arial"/>
                <w:b/>
                <w:sz w:val="20"/>
              </w:rPr>
            </w:pPr>
            <w:r w:rsidRPr="00961FFB">
              <w:rPr>
                <w:rFonts w:ascii="Arial" w:hAnsi="Arial" w:cs="Arial"/>
                <w:b/>
                <w:sz w:val="20"/>
              </w:rPr>
              <w:t>Differentiation:</w:t>
            </w:r>
          </w:p>
          <w:p w:rsidR="000A46F6" w:rsidRDefault="00F77D51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Group work will encourage involvement from students who wouldn't normally participate.</w:t>
            </w:r>
          </w:p>
          <w:p w:rsidR="00955720" w:rsidRPr="008C0F19" w:rsidRDefault="00955720" w:rsidP="00237E26">
            <w:pPr>
              <w:rPr>
                <w:rFonts w:ascii="Arial" w:hAnsi="Arial" w:cs="Arial"/>
                <w:sz w:val="20"/>
              </w:rPr>
            </w:pPr>
          </w:p>
        </w:tc>
      </w:tr>
      <w:tr w:rsidR="00955720" w:rsidTr="00BA43A3">
        <w:tc>
          <w:tcPr>
            <w:tcW w:w="10314" w:type="dxa"/>
            <w:gridSpan w:val="2"/>
            <w:tcBorders>
              <w:top w:val="nil"/>
            </w:tcBorders>
          </w:tcPr>
          <w:p w:rsidR="00955720" w:rsidRPr="00961FFB" w:rsidRDefault="00955720" w:rsidP="00237E26">
            <w:pPr>
              <w:rPr>
                <w:rFonts w:ascii="Arial" w:hAnsi="Arial" w:cs="Arial"/>
                <w:b/>
                <w:sz w:val="20"/>
              </w:rPr>
            </w:pPr>
            <w:r w:rsidRPr="00961FFB">
              <w:rPr>
                <w:rFonts w:ascii="Arial" w:hAnsi="Arial" w:cs="Arial"/>
                <w:b/>
                <w:sz w:val="20"/>
              </w:rPr>
              <w:t>Assessment:</w:t>
            </w:r>
          </w:p>
          <w:p w:rsidR="00955720" w:rsidRDefault="00F77D51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can jointly construct one full bar of music in four-four time - Work Sample</w:t>
            </w:r>
          </w:p>
          <w:p w:rsidR="00955720" w:rsidRDefault="00955720" w:rsidP="00237E26">
            <w:pPr>
              <w:rPr>
                <w:rFonts w:ascii="Arial" w:hAnsi="Arial" w:cs="Arial"/>
                <w:sz w:val="20"/>
              </w:rPr>
            </w:pPr>
          </w:p>
          <w:p w:rsidR="00955720" w:rsidRPr="00AE1A7D" w:rsidRDefault="00955720" w:rsidP="00237E2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A15E9" w:rsidRDefault="000A15E9" w:rsidP="00BA43A3"/>
    <w:sectPr w:rsidR="000A15E9" w:rsidSect="00BA43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OOEL K+ Weidemann">
    <w:altName w:val="Weideman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AAD24E"/>
    <w:multiLevelType w:val="hybridMultilevel"/>
    <w:tmpl w:val="ED9C403A"/>
    <w:lvl w:ilvl="0" w:tplc="0C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6600D1"/>
    <w:multiLevelType w:val="hybridMultilevel"/>
    <w:tmpl w:val="EEBE885E"/>
    <w:lvl w:ilvl="0" w:tplc="0C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521A2"/>
    <w:multiLevelType w:val="hybridMultilevel"/>
    <w:tmpl w:val="F796E9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B42D9"/>
    <w:multiLevelType w:val="hybridMultilevel"/>
    <w:tmpl w:val="664E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579E8"/>
    <w:multiLevelType w:val="hybridMultilevel"/>
    <w:tmpl w:val="8988A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C5470"/>
    <w:multiLevelType w:val="hybridMultilevel"/>
    <w:tmpl w:val="255CB6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1D7D09"/>
    <w:multiLevelType w:val="hybridMultilevel"/>
    <w:tmpl w:val="2EF610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833EC"/>
    <w:multiLevelType w:val="hybridMultilevel"/>
    <w:tmpl w:val="7D941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D699A"/>
    <w:multiLevelType w:val="hybridMultilevel"/>
    <w:tmpl w:val="FED6F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90FD2"/>
    <w:multiLevelType w:val="hybridMultilevel"/>
    <w:tmpl w:val="F796E9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drawingGridHorizontalSpacing w:val="110"/>
  <w:displayHorizontalDrawingGridEvery w:val="2"/>
  <w:characterSpacingControl w:val="doNotCompress"/>
  <w:compat/>
  <w:rsids>
    <w:rsidRoot w:val="000A15E9"/>
    <w:rsid w:val="00043846"/>
    <w:rsid w:val="00084BBA"/>
    <w:rsid w:val="000A15E9"/>
    <w:rsid w:val="000A46F6"/>
    <w:rsid w:val="00142BFC"/>
    <w:rsid w:val="00146306"/>
    <w:rsid w:val="002D2F03"/>
    <w:rsid w:val="002E09B4"/>
    <w:rsid w:val="00466167"/>
    <w:rsid w:val="00521B12"/>
    <w:rsid w:val="00523DC2"/>
    <w:rsid w:val="005E77F5"/>
    <w:rsid w:val="0066242C"/>
    <w:rsid w:val="007226AA"/>
    <w:rsid w:val="0074539C"/>
    <w:rsid w:val="007647F3"/>
    <w:rsid w:val="007C72DA"/>
    <w:rsid w:val="008561C9"/>
    <w:rsid w:val="008E5051"/>
    <w:rsid w:val="008F23DE"/>
    <w:rsid w:val="0092169F"/>
    <w:rsid w:val="00955720"/>
    <w:rsid w:val="009E48AB"/>
    <w:rsid w:val="009F5C15"/>
    <w:rsid w:val="00A73672"/>
    <w:rsid w:val="00BA43A3"/>
    <w:rsid w:val="00BC30B6"/>
    <w:rsid w:val="00CE672C"/>
    <w:rsid w:val="00D02770"/>
    <w:rsid w:val="00DA5BF4"/>
    <w:rsid w:val="00E40AF1"/>
    <w:rsid w:val="00E71D69"/>
    <w:rsid w:val="00EC68FA"/>
    <w:rsid w:val="00EF468C"/>
    <w:rsid w:val="00F7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E9"/>
    <w:pPr>
      <w:ind w:left="720"/>
      <w:contextualSpacing/>
    </w:pPr>
  </w:style>
  <w:style w:type="table" w:styleId="TableGrid">
    <w:name w:val="Table Grid"/>
    <w:basedOn w:val="TableNormal"/>
    <w:uiPriority w:val="59"/>
    <w:rsid w:val="000A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15E9"/>
    <w:pPr>
      <w:autoSpaceDE w:val="0"/>
      <w:autoSpaceDN w:val="0"/>
      <w:adjustRightInd w:val="0"/>
      <w:spacing w:after="0" w:line="240" w:lineRule="auto"/>
    </w:pPr>
    <w:rPr>
      <w:rFonts w:ascii="HOOEL K+ Weidemann" w:hAnsi="HOOEL K+ Weidemann" w:cs="HOOEL K+ Weideman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3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4</cp:revision>
  <cp:lastPrinted>2013-09-16T14:11:00Z</cp:lastPrinted>
  <dcterms:created xsi:type="dcterms:W3CDTF">2013-09-16T17:33:00Z</dcterms:created>
  <dcterms:modified xsi:type="dcterms:W3CDTF">2013-09-16T18:12:00Z</dcterms:modified>
</cp:coreProperties>
</file>